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0" w:firstLineChars="150"/>
        <w:jc w:val="center"/>
        <w:rPr>
          <w:rFonts w:ascii="方正小标宋_GBK" w:eastAsia="方正小标宋_GBK"/>
          <w:sz w:val="36"/>
          <w:szCs w:val="36"/>
        </w:rPr>
      </w:pPr>
      <w:bookmarkStart w:id="1" w:name="_GoBack"/>
      <w:bookmarkEnd w:id="1"/>
      <w:r>
        <w:rPr>
          <w:rFonts w:hint="eastAsia" w:ascii="方正小标宋_GBK" w:eastAsia="方正小标宋_GBK"/>
          <w:sz w:val="36"/>
          <w:szCs w:val="36"/>
        </w:rPr>
        <w:t>关于公布“新时代苏州有效教学研究”项目</w:t>
      </w:r>
    </w:p>
    <w:p>
      <w:pPr>
        <w:ind w:firstLine="3420" w:firstLineChars="950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年度成果的通报</w:t>
      </w:r>
    </w:p>
    <w:p>
      <w:pPr>
        <w:adjustRightInd w:val="0"/>
        <w:snapToGrid w:val="0"/>
        <w:spacing w:line="600" w:lineRule="exact"/>
        <w:rPr>
          <w:rFonts w:ascii="仿宋_GB2312" w:eastAsia="仿宋_GB2312"/>
          <w:snapToGrid w:val="0"/>
          <w:spacing w:val="-1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2"/>
          <w:szCs w:val="32"/>
        </w:rPr>
        <w:t>各学校：</w:t>
      </w:r>
    </w:p>
    <w:p>
      <w:pPr>
        <w:ind w:firstLine="800" w:firstLineChars="250"/>
        <w:rPr>
          <w:rFonts w:ascii="仿宋_GB2312" w:hAnsi="宋体" w:eastAsia="仿宋_GB2312" w:cs="仿宋_GB2312"/>
          <w:spacing w:val="-1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苏州市教育局《关于组织“新时代苏州有效教学研究”项目年度成果评奖活动的通知》要求，各校立足“新时代苏州有效教学研究”项目，围绕“落实立德树人的有效教学”年度主题，从学术论文、方案设计、经验总结、课例分析四类文章着手，提炼并撰写了研究成果和实践经验。</w:t>
      </w:r>
      <w:r>
        <w:rPr>
          <w:rFonts w:hint="eastAsia" w:ascii="仿宋_GB2312" w:hAnsi="宋体" w:eastAsia="仿宋_GB2312" w:cs="仿宋_GB2312"/>
          <w:spacing w:val="-10"/>
          <w:sz w:val="32"/>
          <w:szCs w:val="32"/>
        </w:rPr>
        <w:t>为总结经验，切实发挥项目成果对学校教育教学水平提升的推动作用，</w:t>
      </w:r>
      <w:r>
        <w:rPr>
          <w:rFonts w:hint="eastAsia" w:ascii="仿宋_GB2312" w:eastAsia="仿宋_GB2312"/>
          <w:snapToGrid w:val="0"/>
          <w:spacing w:val="-10"/>
          <w:kern w:val="0"/>
          <w:sz w:val="32"/>
          <w:szCs w:val="32"/>
        </w:rPr>
        <w:t>区教体文旅委成立评审小组，对各学校递交的成果进行综合评估。根据评估结果，现公布姑苏</w:t>
      </w:r>
      <w:r>
        <w:rPr>
          <w:rFonts w:hint="eastAsia" w:ascii="仿宋_GB2312" w:hAnsi="宋体" w:eastAsia="仿宋_GB2312" w:cs="仿宋_GB2312"/>
          <w:spacing w:val="-10"/>
          <w:sz w:val="32"/>
          <w:szCs w:val="32"/>
        </w:rPr>
        <w:t>区“新时代苏州有效教学研究”项目年度成果获奖名单</w:t>
      </w:r>
      <w:r>
        <w:rPr>
          <w:rFonts w:hint="eastAsia" w:ascii="仿宋_GB2312" w:eastAsia="仿宋_GB2312"/>
          <w:snapToGrid w:val="0"/>
          <w:spacing w:val="-10"/>
          <w:kern w:val="0"/>
          <w:sz w:val="32"/>
          <w:szCs w:val="32"/>
        </w:rPr>
        <w:t>（详见附件）。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="仿宋_GB2312" w:eastAsia="仿宋_GB2312"/>
          <w:snapToGrid w:val="0"/>
          <w:spacing w:val="-10"/>
          <w:kern w:val="0"/>
          <w:sz w:val="32"/>
          <w:szCs w:val="32"/>
        </w:rPr>
      </w:pPr>
    </w:p>
    <w:p>
      <w:pPr>
        <w:rPr>
          <w:rFonts w:ascii="仿宋_GB2312" w:eastAsia="仿宋_GB2312"/>
          <w:bCs/>
          <w:snapToGrid w:val="0"/>
          <w:spacing w:val="-12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spacing w:val="-10"/>
          <w:kern w:val="0"/>
          <w:sz w:val="32"/>
          <w:szCs w:val="32"/>
        </w:rPr>
        <w:t>附件：</w:t>
      </w:r>
      <w:r>
        <w:rPr>
          <w:rFonts w:hint="eastAsia" w:ascii="仿宋_GB2312" w:eastAsia="仿宋_GB2312"/>
          <w:snapToGrid w:val="0"/>
          <w:spacing w:val="-12"/>
          <w:kern w:val="0"/>
          <w:sz w:val="32"/>
          <w:szCs w:val="32"/>
        </w:rPr>
        <w:t>姑苏</w:t>
      </w:r>
      <w:r>
        <w:rPr>
          <w:rFonts w:hint="eastAsia" w:ascii="仿宋_GB2312" w:hAnsi="宋体" w:eastAsia="仿宋_GB2312" w:cs="仿宋_GB2312"/>
          <w:spacing w:val="-12"/>
          <w:sz w:val="32"/>
          <w:szCs w:val="32"/>
        </w:rPr>
        <w:t>区“新时代苏州有效教学研究”项目</w:t>
      </w:r>
      <w:r>
        <w:rPr>
          <w:rFonts w:hint="eastAsia" w:ascii="仿宋_GB2312" w:hAnsi="宋体" w:eastAsia="仿宋_GB2312" w:cs="仿宋_GB2312"/>
          <w:spacing w:val="-10"/>
          <w:sz w:val="32"/>
          <w:szCs w:val="32"/>
        </w:rPr>
        <w:t>年度成果</w:t>
      </w:r>
      <w:r>
        <w:rPr>
          <w:rFonts w:hint="eastAsia" w:ascii="仿宋_GB2312" w:hAnsi="宋体" w:eastAsia="仿宋_GB2312" w:cs="仿宋_GB2312"/>
          <w:spacing w:val="-12"/>
          <w:sz w:val="32"/>
          <w:szCs w:val="32"/>
        </w:rPr>
        <w:t>获奖</w:t>
      </w:r>
      <w:r>
        <w:rPr>
          <w:rFonts w:hint="eastAsia" w:ascii="仿宋_GB2312" w:eastAsia="仿宋_GB2312"/>
          <w:bCs/>
          <w:snapToGrid w:val="0"/>
          <w:spacing w:val="-12"/>
          <w:kern w:val="0"/>
          <w:sz w:val="32"/>
          <w:szCs w:val="32"/>
        </w:rPr>
        <w:t>名单</w:t>
      </w:r>
    </w:p>
    <w:p>
      <w:pPr>
        <w:rPr>
          <w:rFonts w:ascii="仿宋_GB2312" w:hAnsi="宋体" w:eastAsia="仿宋_GB2312" w:cs="仿宋_GB2312"/>
          <w:spacing w:val="-12"/>
          <w:sz w:val="32"/>
          <w:szCs w:val="32"/>
        </w:rPr>
      </w:pPr>
      <w:r>
        <w:rPr>
          <w:rFonts w:ascii="仿宋_GB2312" w:eastAsia="仿宋_GB2312"/>
          <w:bCs/>
          <w:snapToGrid w:val="0"/>
          <w:spacing w:val="-12"/>
          <w:kern w:val="0"/>
          <w:sz w:val="32"/>
          <w:szCs w:val="32"/>
        </w:rPr>
        <w:t xml:space="preserve">    </w:t>
      </w:r>
    </w:p>
    <w:p>
      <w:pPr>
        <w:rPr>
          <w:rFonts w:ascii="仿宋_GB2312" w:hAnsi="宋体" w:eastAsia="仿宋_GB2312" w:cs="仿宋_GB2312"/>
          <w:spacing w:val="-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wordWrap w:val="0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苏州市姑苏区教育体育和文化旅游委员会</w:t>
      </w:r>
    </w:p>
    <w:p>
      <w:pPr>
        <w:wordWrap w:val="0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8日</w:t>
      </w:r>
    </w:p>
    <w:p>
      <w:pPr>
        <w:rPr>
          <w:rFonts w:ascii="方正小标宋_GBK" w:eastAsia="方正小标宋_GBK"/>
          <w:sz w:val="36"/>
          <w:szCs w:val="36"/>
        </w:rPr>
      </w:pPr>
    </w:p>
    <w:p>
      <w:pPr>
        <w:rPr>
          <w:rFonts w:ascii="方正小标宋_GBK" w:eastAsia="方正小标宋_GBK"/>
          <w:sz w:val="36"/>
          <w:szCs w:val="36"/>
        </w:rPr>
      </w:pPr>
    </w:p>
    <w:p>
      <w:pPr>
        <w:rPr>
          <w:rFonts w:ascii="方正小标宋_GBK" w:eastAsia="方正小标宋_GBK"/>
          <w:sz w:val="36"/>
          <w:szCs w:val="36"/>
        </w:rPr>
      </w:pPr>
    </w:p>
    <w:p>
      <w:pPr>
        <w:rPr>
          <w:rFonts w:ascii="方正小标宋_GBK" w:eastAsia="方正小标宋_GBK"/>
          <w:sz w:val="36"/>
          <w:szCs w:val="36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ind w:firstLine="1620" w:firstLineChars="450"/>
        <w:rPr>
          <w:rFonts w:ascii="方正小标宋_GBK" w:eastAsia="方正小标宋_GBK"/>
          <w:bCs/>
          <w:sz w:val="36"/>
          <w:szCs w:val="36"/>
        </w:rPr>
      </w:pPr>
      <w:r>
        <w:rPr>
          <w:rFonts w:hint="eastAsia" w:ascii="方正小标宋_GBK" w:eastAsia="方正小标宋_GBK"/>
          <w:bCs/>
          <w:sz w:val="36"/>
          <w:szCs w:val="36"/>
        </w:rPr>
        <w:t>姑苏区“新时代苏州有效教学研究”项目</w:t>
      </w:r>
    </w:p>
    <w:p>
      <w:pPr>
        <w:jc w:val="center"/>
        <w:rPr>
          <w:rFonts w:ascii="方正小标宋_GBK" w:eastAsia="方正小标宋_GBK"/>
          <w:bCs/>
          <w:sz w:val="36"/>
          <w:szCs w:val="36"/>
        </w:rPr>
      </w:pPr>
      <w:r>
        <w:rPr>
          <w:rFonts w:hint="eastAsia" w:ascii="方正小标宋_GBK" w:eastAsia="方正小标宋_GBK"/>
          <w:bCs/>
          <w:sz w:val="36"/>
          <w:szCs w:val="36"/>
        </w:rPr>
        <w:t>年度成果获奖名单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黑体" w:hAnsi="黑体" w:eastAsia="黑体"/>
          <w:bCs/>
          <w:sz w:val="32"/>
          <w:szCs w:val="32"/>
        </w:rPr>
        <w:t>一、学术论文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992"/>
        <w:gridCol w:w="4819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80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学校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作者</w:t>
            </w:r>
          </w:p>
        </w:tc>
        <w:tc>
          <w:tcPr>
            <w:tcW w:w="481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论文题目</w:t>
            </w:r>
          </w:p>
        </w:tc>
        <w:tc>
          <w:tcPr>
            <w:tcW w:w="10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沧浪实验小学校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汤 岚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基于大数据的作业设计的变革初探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杨建英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试论指向学科核心素养的小学语文创意教学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善耕教育集团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善耕实验小学校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张苾菁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落实立德树人的有效教学</w:t>
            </w:r>
            <w:r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“通”与“联”视角下的小学数学教学的实践与研究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平直实验小学校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董 晨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基于大数据的教育质量监测和诊断分析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吴门教育集团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沧浪新城第二实验小学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施惠芳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小学数学实验教学的“数学化”探寻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金阊新城实验小学校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许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 xml:space="preserve"> 凯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前承古韵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今风新抚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青苗和润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“和合”境脉下与课程体系的德劳共生与智慧新成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彩香实验小学校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金卫国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核心素养导向的小学科学低年级有效教学策略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草桥实验小学校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吴 珏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聚合区域优质资源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打造学校“高效德育场”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杨枝小学校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范 菁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小学英语阅读教学的思考与实践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金阊外国语实验学校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倪晓文</w:t>
            </w:r>
          </w:p>
        </w:tc>
        <w:tc>
          <w:tcPr>
            <w:tcW w:w="4819" w:type="dxa"/>
            <w:vAlign w:val="center"/>
          </w:tcPr>
          <w:p>
            <w:pPr>
              <w:spacing w:afterLines="100"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深掘开拓：教材内容“教学化”的有效探索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苏教版三年级上册《练习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5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处处留心》两教后的反思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姑胥小学校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张丽月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浅谈小学数学中美育教育的策略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三元第三小学校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陈志明</w:t>
            </w:r>
          </w:p>
        </w:tc>
        <w:tc>
          <w:tcPr>
            <w:tcW w:w="4819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多元解读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非连续性文本阅读策略初探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</w:tbl>
    <w:p/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黑体" w:hAnsi="黑体" w:eastAsia="黑体"/>
          <w:bCs/>
          <w:sz w:val="32"/>
          <w:szCs w:val="32"/>
        </w:rPr>
        <w:t>二、方案设计</w:t>
      </w:r>
    </w:p>
    <w:tbl>
      <w:tblPr>
        <w:tblStyle w:val="6"/>
        <w:tblW w:w="97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812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66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学校</w:t>
            </w:r>
          </w:p>
        </w:tc>
        <w:tc>
          <w:tcPr>
            <w:tcW w:w="58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方案名称</w:t>
            </w:r>
          </w:p>
        </w:tc>
        <w:tc>
          <w:tcPr>
            <w:tcW w:w="12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金阊实验小学校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“深入教育场景的微创新学习设计”实践研究方案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沧浪实验小学校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大数据背景下的“有效作业”研究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金阊外国语实验学校</w:t>
            </w:r>
          </w:p>
        </w:tc>
        <w:tc>
          <w:tcPr>
            <w:tcW w:w="5812" w:type="dxa"/>
            <w:vAlign w:val="center"/>
          </w:tcPr>
          <w:p>
            <w:pPr>
              <w:pStyle w:val="12"/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化教为学，有效实现“不教”的实践研究方案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吴门教育集团沧浪新城第二实验小学校</w:t>
            </w:r>
          </w:p>
        </w:tc>
        <w:tc>
          <w:tcPr>
            <w:tcW w:w="581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泛在学习：学习方式有效性的实践研究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沧浪新城二实小“新时代苏州有效教学研究”项目研究方案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三元实验小学校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“宏”课程：线下与线上分级阅读课程的融合设计方案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东中市实验小学校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姑苏儿童“五自”品格培育的实践研究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金阊新城实验小学校</w:t>
            </w:r>
          </w:p>
        </w:tc>
        <w:tc>
          <w:tcPr>
            <w:tcW w:w="5812" w:type="dxa"/>
            <w:vAlign w:val="center"/>
          </w:tcPr>
          <w:p>
            <w:pPr>
              <w:pStyle w:val="13"/>
              <w:widowControl w:val="0"/>
              <w:autoSpaceDN w:val="0"/>
              <w:spacing w:line="360" w:lineRule="exact"/>
              <w:rPr>
                <w:rFonts w:ascii="仿宋_GB2312" w:hAnsi="Calibri" w:eastAsia="仿宋_GB2312"/>
                <w:spacing w:val="-20"/>
                <w:kern w:val="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pacing w:val="-20"/>
                <w:kern w:val="2"/>
                <w:sz w:val="28"/>
                <w:szCs w:val="28"/>
              </w:rPr>
              <w:t>以墨色瓷光之美润泽芸芸学子之心</w:t>
            </w:r>
            <w:r>
              <w:rPr>
                <w:rFonts w:ascii="仿宋_GB2312" w:hAnsi="Calibri" w:eastAsia="仿宋_GB2312"/>
                <w:spacing w:val="-20"/>
                <w:kern w:val="2"/>
                <w:sz w:val="28"/>
                <w:szCs w:val="28"/>
              </w:rPr>
              <w:t>——</w:t>
            </w:r>
            <w:r>
              <w:rPr>
                <w:rFonts w:hint="eastAsia" w:ascii="仿宋_GB2312" w:hAnsi="Calibri" w:eastAsia="仿宋_GB2312"/>
                <w:spacing w:val="-20"/>
                <w:kern w:val="2"/>
                <w:sz w:val="28"/>
                <w:szCs w:val="28"/>
              </w:rPr>
              <w:t>水墨与陶瓷美育课程实施方案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平直实验小学校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基于大数据环境下的学业监测和诊断分析的实践研究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善耕教育集团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勤惜实验小学校</w:t>
            </w:r>
          </w:p>
        </w:tc>
        <w:tc>
          <w:tcPr>
            <w:tcW w:w="5812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基于核心素养的“体验·探究·表达”教学模式校本研究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勤惜实小有效教学项目实践研究方案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虎丘实验小学校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生本教育理念下指导学生学会学习的有效课堂策略研究方案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三元第三小学校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有效教学的最佳路径：转变课堂教学方式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苏州市三元第三小学校有效教学实践研究方案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杨枝小学校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项目契入：基于“工匠精神”促进综合实践有效教学的研究方案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南环实验小学校</w:t>
            </w:r>
          </w:p>
        </w:tc>
        <w:tc>
          <w:tcPr>
            <w:tcW w:w="5812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基于核心素养的“学生提问式”课堂教学模式实践研究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南环实小落实立德树人的有效教学方案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姑胥小学校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ind w:right="-710" w:rightChars="-338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数学课堂中培养学生自主探索求知育己的实践研究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学士中心小学校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小学课前预习有效性的教学实践研究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66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湄长小学</w:t>
            </w:r>
          </w:p>
        </w:tc>
        <w:tc>
          <w:tcPr>
            <w:tcW w:w="5812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小学高年段英语语篇有效教学策略研究方案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三等奖</w:t>
            </w:r>
          </w:p>
        </w:tc>
      </w:tr>
    </w:tbl>
    <w:p/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黑体" w:hAnsi="黑体" w:eastAsia="黑体"/>
          <w:bCs/>
          <w:sz w:val="32"/>
          <w:szCs w:val="32"/>
        </w:rPr>
        <w:t>三、经验总结</w:t>
      </w:r>
    </w:p>
    <w:tbl>
      <w:tblPr>
        <w:tblStyle w:val="6"/>
        <w:tblW w:w="97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4678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1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学校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作者</w:t>
            </w:r>
          </w:p>
        </w:tc>
        <w:tc>
          <w:tcPr>
            <w:tcW w:w="4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题目</w:t>
            </w:r>
          </w:p>
        </w:tc>
        <w:tc>
          <w:tcPr>
            <w:tcW w:w="144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平直实验小学校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董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晨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基于大数据的教育质量监测和诊断分析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吴门教育集团沧浪新城第二实验小学校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陈晗悦</w:t>
            </w:r>
          </w:p>
        </w:tc>
        <w:tc>
          <w:tcPr>
            <w:tcW w:w="4678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泛在科学：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100+1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家庭实验室在行动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张煜瑜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阶段达标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以读促写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----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探究小学英语读写项目的有效教学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草桥实验小学校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吴 珏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再造心灵：德智课程文化的传承和创新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善耕教育集团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善耕实验小学校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英语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教研组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FF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pacing w:val="-20"/>
                <w:sz w:val="28"/>
                <w:szCs w:val="28"/>
              </w:rPr>
              <w:t>让多元化评价成为学生英语学习的动力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金阊外国语实验学校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范佳音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译林版《英语》单元整体目标下综合板块的有效教学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三元实验小学校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钱敏月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追寻有效的德育空间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谈年级德育讲堂之建构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东中市实验小学校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赵瑗婷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灵动而温润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平等更自由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---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陶行知教育理论下的苏式小学英语课堂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善耕教育集团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勤惜实验小学校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周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烨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悦读童年助力有效教学持续提升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三元第三小学校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李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琦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英语教学中思想教育和创新思维培养的探索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杨枝小学校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李燕红</w:t>
            </w:r>
          </w:p>
        </w:tc>
        <w:tc>
          <w:tcPr>
            <w:tcW w:w="4678" w:type="dxa"/>
            <w:vAlign w:val="center"/>
          </w:tcPr>
          <w:p>
            <w:pPr>
              <w:pStyle w:val="5"/>
              <w:widowControl/>
              <w:spacing w:before="0" w:beforeAutospacing="0" w:after="0" w:afterAutospacing="0" w:line="360" w:lineRule="exact"/>
              <w:jc w:val="both"/>
              <w:textAlignment w:val="baseline"/>
              <w:rPr>
                <w:rFonts w:ascii="仿宋_GB2312" w:eastAsia="仿宋_GB2312"/>
                <w:spacing w:val="-20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kern w:val="2"/>
                <w:sz w:val="28"/>
                <w:szCs w:val="28"/>
              </w:rPr>
              <w:t>在小学数学教学中如何落实立德树人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5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学士中心小学校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华晓蕾</w:t>
            </w:r>
          </w:p>
        </w:tc>
        <w:tc>
          <w:tcPr>
            <w:tcW w:w="4678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新时代苏州小学数学有效教学的实践研究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</w:tbl>
    <w:p/>
    <w:p/>
    <w:p/>
    <w:p/>
    <w:p/>
    <w:p/>
    <w:p/>
    <w:p/>
    <w:p/>
    <w:p/>
    <w:p/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黑体" w:hAnsi="黑体" w:eastAsia="黑体"/>
          <w:bCs/>
          <w:sz w:val="32"/>
          <w:szCs w:val="32"/>
        </w:rPr>
        <w:t>四、课例分析</w:t>
      </w:r>
    </w:p>
    <w:tbl>
      <w:tblPr>
        <w:tblStyle w:val="6"/>
        <w:tblW w:w="96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34"/>
        <w:gridCol w:w="5103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7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学校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作者</w:t>
            </w:r>
          </w:p>
        </w:tc>
        <w:tc>
          <w:tcPr>
            <w:tcW w:w="51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课例题目</w:t>
            </w:r>
          </w:p>
        </w:tc>
        <w:tc>
          <w:tcPr>
            <w:tcW w:w="10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三元第三小学校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秦琳娜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优化环节设计，探索有效复述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以《方帽子店》教学为例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彩香实验小学校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张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蕾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研究双管齐下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教学扎实有效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兼谈苏教版国标本四年级下册《最佳路径》的教学设想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张 玲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基于混合学习理论的英语绘本有效教学策略的探索与实践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以绘本故事《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The Little Frog’s Beautiful Jump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》教学为例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金阊外国语实验学校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朱逸雯</w:t>
            </w:r>
          </w:p>
        </w:tc>
        <w:tc>
          <w:tcPr>
            <w:tcW w:w="5103" w:type="dxa"/>
            <w:vAlign w:val="center"/>
          </w:tcPr>
          <w:p>
            <w:pPr>
              <w:spacing w:afterLines="100"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多元朗读指导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探索有效课堂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部编版一年级上册《青蛙写诗》第一课时教学案例反思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平直实验小学校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司 亮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基于大数据“前测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+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后测”的小学英语有效课堂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平直实验小学校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储 淼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不含括号的三步混合运算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潘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琪</w:t>
            </w:r>
          </w:p>
        </w:tc>
        <w:tc>
          <w:tcPr>
            <w:tcW w:w="510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立足学生实际，落实有效教学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《“呼之欲出”的人物特色形象描写》习作课例分析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金阊外国语实验学校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田 静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落实立德树人的有效教学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《观书有感》课例分析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吴门教育集团沧浪新城第二实验小学校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杨剑梅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让演绎走向自我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《牛郎织女》课本剧改编策略探究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吴门教育集团沧浪新城第二实验小学校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沈舒静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从一本书出发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用图式演绎经典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——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《鲁滨逊漂流记》课例分析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南环实验小学校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黄樱君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在“不教”课堂中提升学生的课堂参与度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bookmarkStart w:id="0" w:name="OLE_LINK1"/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《两位数减整十数、两位数减一位数》</w:t>
            </w:r>
            <w:bookmarkEnd w:id="0"/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的两次试上感悟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善耕教育集团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善耕实验小学校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时方方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变与不变，连点成线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《常见立体图形的表面积和体积》的教学思考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姑胥小学校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丁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燕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  <w:snapToGrid w:val="0"/>
              <w:spacing w:before="0" w:after="0" w:line="360" w:lineRule="exact"/>
              <w:jc w:val="left"/>
              <w:rPr>
                <w:rFonts w:ascii="仿宋_GB2312" w:hAnsi="Calibri" w:eastAsia="仿宋_GB2312"/>
                <w:b w:val="0"/>
                <w:bCs w:val="0"/>
                <w:spacing w:val="-20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spacing w:val="-20"/>
                <w:sz w:val="28"/>
                <w:szCs w:val="28"/>
              </w:rPr>
              <w:t>制订旅游计划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杨枝小学校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许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悦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以劳辅德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劳动与技术课中的立德树人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杨枝小学校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沈天宇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浅谈在数学课堂中如何通过自主合作学习落实有效教学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金阊新城实验小学校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曹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瑾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小小肩膀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大大责任</w:t>
            </w:r>
            <w:r>
              <w:rPr>
                <w:rFonts w:ascii="仿宋_GB2312" w:eastAsia="仿宋_GB2312"/>
                <w:spacing w:val="-20"/>
                <w:sz w:val="28"/>
                <w:szCs w:val="28"/>
              </w:rPr>
              <w:t>——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四年级责任主题班会课例分析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金阊新城实验小学校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金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如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《神奇的笔记本》课例分析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376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学士中心小学校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王一萍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浅议文化意识维度下的小学英语课堂教学</w:t>
            </w:r>
          </w:p>
        </w:tc>
        <w:tc>
          <w:tcPr>
            <w:tcW w:w="10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9FC"/>
    <w:rsid w:val="000353CD"/>
    <w:rsid w:val="00075425"/>
    <w:rsid w:val="000A496C"/>
    <w:rsid w:val="000D1467"/>
    <w:rsid w:val="000D5C67"/>
    <w:rsid w:val="0018047B"/>
    <w:rsid w:val="00193961"/>
    <w:rsid w:val="00195839"/>
    <w:rsid w:val="001E3BB4"/>
    <w:rsid w:val="00290135"/>
    <w:rsid w:val="002B2E6A"/>
    <w:rsid w:val="00300031"/>
    <w:rsid w:val="00370491"/>
    <w:rsid w:val="00396EC7"/>
    <w:rsid w:val="003E4650"/>
    <w:rsid w:val="004255E6"/>
    <w:rsid w:val="00425F0E"/>
    <w:rsid w:val="00443E75"/>
    <w:rsid w:val="00491B2B"/>
    <w:rsid w:val="00495EC3"/>
    <w:rsid w:val="004C4711"/>
    <w:rsid w:val="00511A8D"/>
    <w:rsid w:val="00534F7B"/>
    <w:rsid w:val="005365DF"/>
    <w:rsid w:val="00574433"/>
    <w:rsid w:val="005C0830"/>
    <w:rsid w:val="005C23E4"/>
    <w:rsid w:val="005E2A00"/>
    <w:rsid w:val="006B6C98"/>
    <w:rsid w:val="007B32EE"/>
    <w:rsid w:val="007F2229"/>
    <w:rsid w:val="0080312A"/>
    <w:rsid w:val="008503D3"/>
    <w:rsid w:val="00854534"/>
    <w:rsid w:val="008C5DF7"/>
    <w:rsid w:val="008E244B"/>
    <w:rsid w:val="00A442F5"/>
    <w:rsid w:val="00B301BC"/>
    <w:rsid w:val="00B543FF"/>
    <w:rsid w:val="00B94F45"/>
    <w:rsid w:val="00BC437D"/>
    <w:rsid w:val="00BF3D08"/>
    <w:rsid w:val="00C105D6"/>
    <w:rsid w:val="00C64D90"/>
    <w:rsid w:val="00C749BC"/>
    <w:rsid w:val="00CA39FC"/>
    <w:rsid w:val="00CB5E7C"/>
    <w:rsid w:val="00D01F96"/>
    <w:rsid w:val="00D6564D"/>
    <w:rsid w:val="00EF309A"/>
    <w:rsid w:val="00F27F5A"/>
    <w:rsid w:val="00F71402"/>
    <w:rsid w:val="00F764C0"/>
    <w:rsid w:val="00FC2F31"/>
    <w:rsid w:val="00FD7808"/>
    <w:rsid w:val="644C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2 Char"/>
    <w:basedOn w:val="8"/>
    <w:link w:val="2"/>
    <w:locked/>
    <w:uiPriority w:val="99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10">
    <w:name w:val="页眉 Char"/>
    <w:basedOn w:val="8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3"/>
    <w:semiHidden/>
    <w:locked/>
    <w:uiPriority w:val="99"/>
    <w:rPr>
      <w:rFonts w:cs="Times New Roman"/>
      <w:sz w:val="18"/>
      <w:szCs w:val="18"/>
    </w:rPr>
  </w:style>
  <w:style w:type="paragraph" w:styleId="12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p0"/>
    <w:basedOn w:val="1"/>
    <w:uiPriority w:val="99"/>
    <w:pPr>
      <w:widowControl/>
    </w:pPr>
    <w:rPr>
      <w:rFonts w:ascii="Times New Roman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2572</Characters>
  <Lines>21</Lines>
  <Paragraphs>6</Paragraphs>
  <TotalTime>6</TotalTime>
  <ScaleCrop>false</ScaleCrop>
  <LinksUpToDate>false</LinksUpToDate>
  <CharactersWithSpaces>3017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2019-12-17T05:12:00Z</dcterms:created>
  <dc:creator>admin</dc:creator>
  <cp:lastModifiedBy>Qiuqiu</cp:lastModifiedBy>
  <dcterms:modified xsi:type="dcterms:W3CDTF">2021-03-31T02:49:12Z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5006451E1F9C4C3496690B76519E5B60</vt:lpwstr>
  </property>
</Properties>
</file>